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7976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97687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Hill Gregory 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HESS CORPORATION</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1185 AVENUE OF THE AMERICAS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HESS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HES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0000FF"/>
        </w:rPr>
        <w:t>COO and President, E&amp;P</w:t>
      </w:r>
    </w:p>
    <w:p>
      <w:pPr>
        <w:spacing w:after="0" w:line="388" w:lineRule="exact"/>
        <w:rPr>
          <w:sz w:val="24"/>
          <w:szCs w:val="24"/>
          <w:color w:val="auto"/>
        </w:rPr>
      </w:pPr>
    </w:p>
    <w:p>
      <w:pPr>
        <w:sectPr>
          <w:pgSz w:w="11900" w:h="16838" w:orient="portrait"/>
          <w:cols w:equalWidth="0" w:num="3">
            <w:col w:w="3180" w:space="720"/>
            <w:col w:w="3100" w:space="720"/>
            <w:col w:w="3360"/>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07/18/2025</w:t>
            </w: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2"/>
              </w:rPr>
              <w:t>142,594</w:t>
            </w:r>
            <w:r>
              <w:rPr>
                <w:rFonts w:ascii="Times New Roman" w:cs="Times New Roman" w:eastAsia="Times New Roman" w:hAnsi="Times New Roman"/>
                <w:sz w:val="21"/>
                <w:szCs w:val="21"/>
                <w:color w:val="008000"/>
                <w:w w:val="92"/>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2023</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0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5"/>
                <w:szCs w:val="5"/>
                <w:color w:val="auto"/>
              </w:rPr>
            </w:pPr>
          </w:p>
        </w:tc>
        <w:tc>
          <w:tcPr>
            <w:tcW w:w="5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50,035</w:t>
            </w:r>
          </w:p>
        </w:tc>
        <w:tc>
          <w:tcPr>
            <w:tcW w:w="40" w:type="dxa"/>
            <w:vAlign w:val="bottom"/>
          </w:tcPr>
          <w:p>
            <w:pPr>
              <w:spacing w:after="0"/>
              <w:rPr>
                <w:sz w:val="5"/>
                <w:szCs w:val="5"/>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restart"/>
          </w:tcPr>
          <w:p>
            <w:pPr>
              <w:jc w:val="center"/>
              <w:ind w:lef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80" w:type="dxa"/>
            <w:vAlign w:val="bottom"/>
          </w:tcPr>
          <w:p>
            <w:pPr>
              <w:spacing w:after="0"/>
              <w:rPr>
                <w:sz w:val="8"/>
                <w:szCs w:val="8"/>
                <w:color w:val="auto"/>
              </w:rPr>
            </w:pP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8"/>
                <w:szCs w:val="8"/>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23,826</w:t>
            </w:r>
          </w:p>
        </w:tc>
        <w:tc>
          <w:tcPr>
            <w:tcW w:w="7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tcPr>
          <w:p>
            <w:pPr>
              <w:ind w:left="60"/>
              <w:spacing w:after="0" w:line="53" w:lineRule="exact"/>
              <w:rPr>
                <w:sz w:val="20"/>
                <w:szCs w:val="20"/>
                <w:color w:val="auto"/>
              </w:rPr>
            </w:pPr>
            <w:r>
              <w:rPr>
                <w:rFonts w:ascii="Times New Roman" w:cs="Times New Roman" w:eastAsia="Times New Roman" w:hAnsi="Times New Roman"/>
                <w:sz w:val="6"/>
                <w:szCs w:val="6"/>
                <w:color w:val="0000FF"/>
              </w:rPr>
              <w:t>$1.00 par</w:t>
            </w: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141.55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7,460</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03/06/2024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03/06/2033</w:t>
            </w:r>
          </w:p>
        </w:tc>
        <w:tc>
          <w:tcPr>
            <w:tcW w:w="140" w:type="dxa"/>
            <w:vAlign w:val="bottom"/>
          </w:tcPr>
          <w:p>
            <w:pPr>
              <w:spacing w:after="0"/>
              <w:rPr>
                <w:sz w:val="12"/>
                <w:szCs w:val="12"/>
                <w:color w:val="auto"/>
              </w:rPr>
            </w:pPr>
          </w:p>
        </w:tc>
        <w:tc>
          <w:tcPr>
            <w:tcW w:w="540" w:type="dxa"/>
            <w:vAlign w:val="bottom"/>
          </w:tcPr>
          <w:p>
            <w:pPr>
              <w:jc w:val="center"/>
              <w:ind w:right="15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7,460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141.55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7,460</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03/06/2025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03/06/2033</w:t>
            </w:r>
          </w:p>
        </w:tc>
        <w:tc>
          <w:tcPr>
            <w:tcW w:w="140" w:type="dxa"/>
            <w:vAlign w:val="bottom"/>
          </w:tcPr>
          <w:p>
            <w:pPr>
              <w:spacing w:after="0"/>
              <w:rPr>
                <w:sz w:val="12"/>
                <w:szCs w:val="12"/>
                <w:color w:val="auto"/>
              </w:rPr>
            </w:pPr>
          </w:p>
        </w:tc>
        <w:tc>
          <w:tcPr>
            <w:tcW w:w="540" w:type="dxa"/>
            <w:vAlign w:val="bottom"/>
          </w:tcPr>
          <w:p>
            <w:pPr>
              <w:jc w:val="center"/>
              <w:ind w:right="15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7,460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141.55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7,460</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03/06/2026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03/06/2033</w:t>
            </w:r>
          </w:p>
        </w:tc>
        <w:tc>
          <w:tcPr>
            <w:tcW w:w="140" w:type="dxa"/>
            <w:vAlign w:val="bottom"/>
          </w:tcPr>
          <w:p>
            <w:pPr>
              <w:spacing w:after="0"/>
              <w:rPr>
                <w:sz w:val="12"/>
                <w:szCs w:val="12"/>
                <w:color w:val="auto"/>
              </w:rPr>
            </w:pPr>
          </w:p>
        </w:tc>
        <w:tc>
          <w:tcPr>
            <w:tcW w:w="540" w:type="dxa"/>
            <w:vAlign w:val="bottom"/>
          </w:tcPr>
          <w:p>
            <w:pPr>
              <w:jc w:val="center"/>
              <w:ind w:right="15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7,460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101.17</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10,292</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03/06/2023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03/06/2032</w:t>
            </w:r>
          </w:p>
        </w:tc>
        <w:tc>
          <w:tcPr>
            <w:tcW w:w="140" w:type="dxa"/>
            <w:vAlign w:val="bottom"/>
          </w:tcPr>
          <w:p>
            <w:pPr>
              <w:spacing w:after="0"/>
              <w:rPr>
                <w:sz w:val="12"/>
                <w:szCs w:val="12"/>
                <w:color w:val="auto"/>
              </w:rPr>
            </w:pPr>
          </w:p>
        </w:tc>
        <w:tc>
          <w:tcPr>
            <w:tcW w:w="540" w:type="dxa"/>
            <w:vAlign w:val="bottom"/>
          </w:tcPr>
          <w:p>
            <w:pPr>
              <w:jc w:val="center"/>
              <w:ind w:right="15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10,292</w:t>
            </w: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101.17</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10,293</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03/06/2024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03/06/2032</w:t>
            </w:r>
          </w:p>
        </w:tc>
        <w:tc>
          <w:tcPr>
            <w:tcW w:w="140" w:type="dxa"/>
            <w:vAlign w:val="bottom"/>
          </w:tcPr>
          <w:p>
            <w:pPr>
              <w:spacing w:after="0"/>
              <w:rPr>
                <w:sz w:val="12"/>
                <w:szCs w:val="12"/>
                <w:color w:val="auto"/>
              </w:rPr>
            </w:pPr>
          </w:p>
        </w:tc>
        <w:tc>
          <w:tcPr>
            <w:tcW w:w="540" w:type="dxa"/>
            <w:vAlign w:val="bottom"/>
          </w:tcPr>
          <w:p>
            <w:pPr>
              <w:jc w:val="center"/>
              <w:ind w:right="15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10,293</w:t>
            </w: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101.17</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rPr>
              <w:t>10,293</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03/06/2025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03/06/2032</w:t>
            </w:r>
          </w:p>
        </w:tc>
        <w:tc>
          <w:tcPr>
            <w:tcW w:w="140" w:type="dxa"/>
            <w:vAlign w:val="bottom"/>
          </w:tcPr>
          <w:p>
            <w:pPr>
              <w:spacing w:after="0"/>
              <w:rPr>
                <w:sz w:val="12"/>
                <w:szCs w:val="12"/>
                <w:color w:val="auto"/>
              </w:rPr>
            </w:pPr>
          </w:p>
        </w:tc>
        <w:tc>
          <w:tcPr>
            <w:tcW w:w="540" w:type="dxa"/>
            <w:vAlign w:val="bottom"/>
          </w:tcPr>
          <w:p>
            <w:pPr>
              <w:jc w:val="center"/>
              <w:ind w:right="15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10,293</w:t>
            </w: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48.48</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07/18/2025</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84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1"/>
              </w:rPr>
              <w:t>9</w:t>
            </w: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03/06/2021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03/06/2028</w:t>
            </w:r>
          </w:p>
        </w:tc>
        <w:tc>
          <w:tcPr>
            <w:tcW w:w="140" w:type="dxa"/>
            <w:vAlign w:val="bottom"/>
          </w:tcPr>
          <w:p>
            <w:pPr>
              <w:spacing w:after="0"/>
              <w:rPr>
                <w:sz w:val="12"/>
                <w:szCs w:val="12"/>
                <w:color w:val="auto"/>
              </w:rPr>
            </w:pPr>
          </w:p>
        </w:tc>
        <w:tc>
          <w:tcPr>
            <w:tcW w:w="540" w:type="dxa"/>
            <w:vAlign w:val="bottom"/>
          </w:tcPr>
          <w:p>
            <w:pPr>
              <w:jc w:val="center"/>
              <w:ind w:right="156"/>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3"/>
              </w:rPr>
              <w:t>9</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0000FF"/>
                <w:w w:val="99"/>
              </w:rPr>
              <w:t>value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-5147945</wp:posOffset>
            </wp:positionV>
            <wp:extent cx="29210" cy="5153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5153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92,662 shares held in escrow pursuant to the Corporation's Long-Term Incentive Plans.</w:t>
      </w:r>
    </w:p>
    <w:p>
      <w:pPr>
        <w:spacing w:after="0" w:line="42" w:lineRule="exact"/>
        <w:rPr>
          <w:rFonts w:ascii="Times New Roman" w:cs="Times New Roman" w:eastAsia="Times New Roman" w:hAnsi="Times New Roman"/>
          <w:sz w:val="13"/>
          <w:szCs w:val="13"/>
          <w:color w:val="008000"/>
        </w:rPr>
      </w:pPr>
    </w:p>
    <w:p>
      <w:pPr>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October 22, 2023 (as amended, the "merger agreement"), by and among Hess, Yankee Merger Sub Inc. ("Merger Sub") and Chevron Corporation ("Chevron"), at the effective time of the merger of Merger Sub with and into Hess on the closing date (the "Effective Time"), each outstanding share of common stock of Hess (except as otherwise specified in the merger agreement) was converted into the right to receive 1.025 (the "exchange ratio") shares of common stock of Chevron.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Performance Share Unit (PSU) award was deemed to be earned at the maximum level and converted into a restricted cash award</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0"/>
        <w:spacing w:after="0" w:line="239" w:lineRule="auto"/>
        <w:rPr>
          <w:sz w:val="20"/>
          <w:szCs w:val="20"/>
          <w:color w:val="auto"/>
        </w:rPr>
      </w:pPr>
      <w:r>
        <w:rPr>
          <w:rFonts w:ascii="Times New Roman" w:cs="Times New Roman" w:eastAsia="Times New Roman" w:hAnsi="Times New Roman"/>
          <w:sz w:val="13"/>
          <w:szCs w:val="13"/>
          <w:color w:val="008000"/>
        </w:rPr>
        <w:t>in an amount per share under such PSU award equal to the average closing trading price of a share of Chevron common stock for the 20 business days ending on and including the second to last business day prior to the Effective Time multiplied by the exchange ratio, and in each case subject to the same terms and conditions as applied to such awards immediately prior to the Effective Time (other than the performance conditions).</w:t>
      </w:r>
    </w:p>
    <w:p>
      <w:pPr>
        <w:spacing w:after="0" w:line="26" w:lineRule="exact"/>
        <w:rPr>
          <w:sz w:val="20"/>
          <w:szCs w:val="20"/>
          <w:color w:val="auto"/>
        </w:rPr>
      </w:pPr>
    </w:p>
    <w:p>
      <w:pPr>
        <w:ind w:firstLine="1"/>
        <w:spacing w:after="0" w:line="24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Hess stock option was converted into a corresponding Chevron stock option based on the exchange ratio, subject to the same terms and conditions applicable to such award immediately prior to the Effective Time.</w:t>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Barry Schachter for Gregory P.</w:t>
      </w:r>
      <w:r>
        <w:rPr>
          <w:sz w:val="20"/>
          <w:szCs w:val="20"/>
          <w:color w:val="auto"/>
        </w:rPr>
        <w:tab/>
      </w:r>
      <w:r>
        <w:rPr>
          <w:rFonts w:ascii="Times New Roman" w:cs="Times New Roman" w:eastAsia="Times New Roman" w:hAnsi="Times New Roman"/>
          <w:sz w:val="24"/>
          <w:szCs w:val="24"/>
          <w:color w:val="0000FF"/>
          <w:vertAlign w:val="subscript"/>
        </w:rPr>
        <w:t>07/18/2025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-27305</wp:posOffset>
            </wp:positionV>
            <wp:extent cx="130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-21590</wp:posOffset>
            </wp:positionV>
            <wp:extent cx="163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383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80" w:firstLine="1"/>
        <w:spacing w:after="0" w:line="333"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3499" TargetMode="External"/><Relationship Id="rId14" Type="http://schemas.openxmlformats.org/officeDocument/2006/relationships/hyperlink" Target="http://www.sec.gov/cgi-bin/browse-edgar?action=getcompany&amp;CIK=0000004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2025-07-18T15:27:00Z</dcterms:created>
  <dcterms:modified xsi:type="dcterms:W3CDTF">2025-07-18T15:27:00Z</dcterms:modified>
</cp:coreProperties>
</file>